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380168" w:rsidP="003801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</w:t>
            </w:r>
            <w:r w:rsidR="00170700">
              <w:rPr>
                <w:rFonts w:ascii="Arial" w:hAnsi="Arial" w:cs="Arial"/>
                <w:color w:val="FF0000"/>
                <w:sz w:val="20"/>
                <w:szCs w:val="20"/>
              </w:rPr>
              <w:t xml:space="preserve">  –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Diciembre </w:t>
            </w:r>
            <w:r w:rsidR="00170700">
              <w:rPr>
                <w:rFonts w:ascii="Arial" w:hAnsi="Arial" w:cs="Arial"/>
                <w:color w:val="FF0000"/>
                <w:sz w:val="20"/>
                <w:szCs w:val="20"/>
              </w:rPr>
              <w:t>20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>17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F8600E" w:rsidP="00DC5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 DE OPERACIONES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TODAS LAS CARRERAS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F8600E" w:rsidP="00F860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ADD-1025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F8600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2 HORAS PRACTICAS 3</w:t>
            </w:r>
            <w:r w:rsidR="00170700">
              <w:rPr>
                <w:rFonts w:ascii="Arial" w:hAnsi="Arial" w:cs="Arial"/>
                <w:sz w:val="20"/>
                <w:szCs w:val="20"/>
              </w:rPr>
              <w:t xml:space="preserve"> CREDITOS: 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5053AB" w:rsidRPr="00862CFC" w:rsidRDefault="00F8600E" w:rsidP="00DC50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00E">
              <w:rPr>
                <w:rFonts w:ascii="Arial" w:hAnsi="Arial" w:cs="Arial"/>
                <w:sz w:val="20"/>
                <w:szCs w:val="20"/>
              </w:rPr>
              <w:t xml:space="preserve">En esta asignatura se posibilita en el alumno el desarrollo y evaluación de modelos que le permitan responder de una manera rápida, efectiva y apropiada a la dinámica de las organizaciones y el desarrollo tecnológico. El futuro Ingeniero en Administración deberá apoyarse en los métodos de investigación de operaciones para analizar, modelar y mejorar los sistemas productivos en un enfoque cuantitativo para la toma de decisiones en las organizaciones que deseen ser más competitivas.   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5053AB" w:rsidRPr="00862CFC" w:rsidRDefault="00F8600E" w:rsidP="00F860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00E">
              <w:rPr>
                <w:rFonts w:ascii="Arial" w:hAnsi="Arial" w:cs="Arial"/>
                <w:sz w:val="20"/>
                <w:szCs w:val="20"/>
              </w:rPr>
              <w:t>Se propone que el enfoque de esta asignatura sea práctico ya que su contenido puede ser aplicado en situaciones reales para analizar, modelar y mejorar procesos productivos de bienes y servicios, así mismo, se recomienda incorporar a los alumnos en los laboratorios o incorporar visitas industriales que le permitan analizar y obtener datos para darles un tratamiento cuantita</w:t>
            </w:r>
            <w:r>
              <w:rPr>
                <w:rFonts w:ascii="Arial" w:hAnsi="Arial" w:cs="Arial"/>
                <w:sz w:val="20"/>
                <w:szCs w:val="20"/>
              </w:rPr>
              <w:t xml:space="preserve">tivo para la toma de decisiones, se organiza en 5 unidades. Introducción, método simplex, otros métodos: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Vogel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esquina noroeste otros métodos de transporte, colas,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5053AB" w:rsidRPr="00862CFC" w:rsidRDefault="00F8600E" w:rsidP="00FE1B9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00E">
              <w:rPr>
                <w:rFonts w:ascii="Arial" w:hAnsi="Arial" w:cs="Arial"/>
                <w:sz w:val="20"/>
                <w:szCs w:val="20"/>
              </w:rPr>
              <w:t xml:space="preserve">Aplicar las teorías, herramientas y métodos cuantitativos para plantear, modelar  y resolver problemas propios de las operaciones de una organización, utilizando el razonamiento matemático, la lógica, y los programas computacionales para optimizar los procesos productivos de bienes y servicios.   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380168" w:rsidRPr="00862CFC" w:rsidRDefault="00380168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EA4436" w:rsidRPr="00A02B93" w:rsidRDefault="00EA4436" w:rsidP="00EA4436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FA66A5" w:rsidRPr="009D7A9F">
              <w:rPr>
                <w:b/>
                <w:sz w:val="20"/>
                <w:szCs w:val="20"/>
              </w:rPr>
              <w:t xml:space="preserve">.    </w:t>
            </w:r>
            <w:r w:rsidRPr="00EA4436">
              <w:rPr>
                <w:b/>
                <w:sz w:val="20"/>
                <w:szCs w:val="20"/>
              </w:rPr>
              <w:t xml:space="preserve">Teoría de decisiones </w:t>
            </w:r>
            <w:r w:rsidR="00FA66A5" w:rsidRPr="009D7A9F">
              <w:rPr>
                <w:b/>
                <w:sz w:val="20"/>
                <w:szCs w:val="20"/>
              </w:rPr>
              <w:t xml:space="preserve"> </w:t>
            </w:r>
          </w:p>
          <w:p w:rsidR="005053AB" w:rsidRPr="00A02B93" w:rsidRDefault="005053AB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5053AB" w:rsidRPr="00862CFC" w:rsidRDefault="005053AB" w:rsidP="00EA443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 w:rsidR="00EA4436">
              <w:rPr>
                <w:rFonts w:ascii="Arial" w:hAnsi="Arial" w:cs="Arial"/>
                <w:sz w:val="20"/>
                <w:szCs w:val="20"/>
              </w:rPr>
              <w:t>. E</w:t>
            </w:r>
            <w:r w:rsidR="00EA4436" w:rsidRPr="00EA4436">
              <w:rPr>
                <w:rFonts w:ascii="Arial" w:hAnsi="Arial" w:cs="Arial"/>
                <w:sz w:val="20"/>
                <w:szCs w:val="20"/>
              </w:rPr>
              <w:t xml:space="preserve">ntenderá las técnicas y metodologías para la toma de </w:t>
            </w:r>
            <w:r w:rsidR="00EA4436" w:rsidRPr="00EA4436">
              <w:rPr>
                <w:rFonts w:ascii="Arial" w:hAnsi="Arial" w:cs="Arial"/>
                <w:sz w:val="20"/>
                <w:szCs w:val="20"/>
              </w:rPr>
              <w:lastRenderedPageBreak/>
              <w:t xml:space="preserve">decisiones en los diversos sectores.     </w:t>
            </w:r>
          </w:p>
        </w:tc>
        <w:tc>
          <w:tcPr>
            <w:tcW w:w="5771" w:type="dxa"/>
          </w:tcPr>
          <w:p w:rsidR="005053AB" w:rsidRPr="00862CFC" w:rsidRDefault="00AC5848" w:rsidP="00AC584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5848">
              <w:rPr>
                <w:rFonts w:ascii="Arial" w:hAnsi="Arial" w:cs="Arial"/>
                <w:sz w:val="20"/>
                <w:szCs w:val="20"/>
              </w:rPr>
              <w:lastRenderedPageBreak/>
              <w:t>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960AA" w:rsidTr="009D7A9F">
        <w:tc>
          <w:tcPr>
            <w:tcW w:w="3227" w:type="dxa"/>
          </w:tcPr>
          <w:p w:rsidR="005053AB" w:rsidRDefault="005053AB" w:rsidP="00A02B9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</w:p>
          <w:p w:rsidR="00EA4436" w:rsidRDefault="00EA4436" w:rsidP="00DC5014">
            <w:pPr>
              <w:ind w:right="6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A4436">
              <w:rPr>
                <w:rFonts w:ascii="Arial" w:hAnsi="Arial" w:cs="Arial"/>
                <w:sz w:val="20"/>
                <w:szCs w:val="20"/>
                <w:lang w:val="es-ES"/>
              </w:rPr>
              <w:t xml:space="preserve">4.1 Características generales de la teoría de decisiones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EA4436" w:rsidRDefault="00EA4436" w:rsidP="00DC5014">
            <w:pPr>
              <w:ind w:right="6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A4436">
              <w:rPr>
                <w:rFonts w:ascii="Arial" w:hAnsi="Arial" w:cs="Arial"/>
                <w:sz w:val="20"/>
                <w:szCs w:val="20"/>
                <w:lang w:val="es-ES"/>
              </w:rPr>
              <w:t xml:space="preserve">4.2 Criterios de decisión Determinísticos y Probabilísticos  4.3 Árboles de decisión </w:t>
            </w:r>
          </w:p>
          <w:p w:rsidR="00EA4436" w:rsidRDefault="00EA4436" w:rsidP="00DC5014">
            <w:pPr>
              <w:ind w:right="6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A4436">
              <w:rPr>
                <w:rFonts w:ascii="Arial" w:hAnsi="Arial" w:cs="Arial"/>
                <w:sz w:val="20"/>
                <w:szCs w:val="20"/>
                <w:lang w:val="es-ES"/>
              </w:rPr>
              <w:t xml:space="preserve">4.4 Teoría de utilidad </w:t>
            </w:r>
          </w:p>
          <w:p w:rsidR="00A02B93" w:rsidRPr="00862CFC" w:rsidRDefault="00EA4436" w:rsidP="00DC501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EA4436">
              <w:rPr>
                <w:rFonts w:ascii="Arial" w:hAnsi="Arial" w:cs="Arial"/>
                <w:sz w:val="20"/>
                <w:szCs w:val="20"/>
                <w:lang w:val="es-ES"/>
              </w:rPr>
              <w:t>4.5 Decisiones secuénciales.  4.6 Análisis de sensibilidad</w:t>
            </w:r>
            <w:r w:rsidR="00DC5014" w:rsidRPr="00DC501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410" w:type="dxa"/>
          </w:tcPr>
          <w:p w:rsidR="00DC20BC" w:rsidRPr="00DC20BC" w:rsidRDefault="000A68EC" w:rsidP="008960A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</w:t>
            </w:r>
            <w:r w:rsidRPr="000A68EC">
              <w:rPr>
                <w:rFonts w:ascii="Arial" w:hAnsi="Arial" w:cs="Arial"/>
                <w:sz w:val="18"/>
                <w:szCs w:val="18"/>
              </w:rPr>
              <w:t xml:space="preserve">vestigar y discutir en grupo las características generales de la toma de decisiones. </w:t>
            </w:r>
            <w:r w:rsidRPr="000A68EC">
              <w:rPr>
                <w:rFonts w:ascii="Arial" w:hAnsi="Arial" w:cs="Arial"/>
                <w:sz w:val="18"/>
                <w:szCs w:val="18"/>
              </w:rPr>
              <w:t xml:space="preserve"> Resolver problemas donde se aplique los criterios de decisión determinísticos y probabilísticos. </w:t>
            </w:r>
            <w:r w:rsidRPr="000A68EC">
              <w:rPr>
                <w:rFonts w:ascii="Arial" w:hAnsi="Arial" w:cs="Arial"/>
                <w:sz w:val="18"/>
                <w:szCs w:val="18"/>
              </w:rPr>
              <w:t xml:space="preserve"> Analizar problemas utilizando árboles de decisión. </w:t>
            </w:r>
            <w:r w:rsidRPr="000A68EC">
              <w:rPr>
                <w:rFonts w:ascii="Arial" w:hAnsi="Arial" w:cs="Arial"/>
                <w:sz w:val="18"/>
                <w:szCs w:val="18"/>
              </w:rPr>
              <w:t> Aplicar software de aplicación en la toma de decisiones</w:t>
            </w:r>
          </w:p>
        </w:tc>
        <w:tc>
          <w:tcPr>
            <w:tcW w:w="2693" w:type="dxa"/>
          </w:tcPr>
          <w:p w:rsidR="009C0EAD" w:rsidRDefault="00BB2F70" w:rsidP="009C0EAD">
            <w:pPr>
              <w:ind w:right="6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roponer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r</w:t>
            </w:r>
            <w:r w:rsidR="009C0EAD" w:rsidRP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esolución de casos 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prácticos de problemas reales.  Tareas de investigación.  Estudio de casos. </w:t>
            </w:r>
            <w:r w:rsidR="009C0EAD" w:rsidRP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Participación en taller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es de resolución de problemas. </w:t>
            </w:r>
            <w:r w:rsidR="009C0EAD" w:rsidRP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Prácticas en software de propósito general y especializado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 w:rsidR="009C0EAD" w:rsidRP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Reportes escritos de las observaciones hechas durante las actividades, así como de las conclusiones obtenidas de dichas observacio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>nes. Dejar al alumno actividades independientes para analizar temas de la unidad.</w:t>
            </w:r>
          </w:p>
          <w:p w:rsidR="00BB2F70" w:rsidRPr="00ED50E2" w:rsidRDefault="0042149F" w:rsidP="009D7A9F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B2F70" w:rsidRPr="009D7A9F" w:rsidRDefault="00BB2F70" w:rsidP="00BB2F70">
            <w:pPr>
              <w:spacing w:line="259" w:lineRule="auto"/>
              <w:ind w:right="63"/>
              <w:rPr>
                <w:rFonts w:ascii="Arial" w:hAnsi="Arial" w:cs="Arial"/>
                <w:sz w:val="20"/>
                <w:szCs w:val="20"/>
              </w:rPr>
            </w:pPr>
          </w:p>
          <w:p w:rsidR="005053AB" w:rsidRPr="009D7A9F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AC5848" w:rsidRPr="00AC5848" w:rsidRDefault="00AC5848" w:rsidP="00AC5848">
            <w:pPr>
              <w:autoSpaceDE w:val="0"/>
              <w:autoSpaceDN w:val="0"/>
              <w:adjustRightInd w:val="0"/>
              <w:jc w:val="both"/>
              <w:rPr>
                <w:rFonts w:ascii="Arial" w:eastAsia="SymbolMT" w:hAnsi="Arial" w:cs="Arial"/>
                <w:sz w:val="18"/>
                <w:szCs w:val="18"/>
                <w:lang w:val="es-ES"/>
              </w:rPr>
            </w:pP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Contribuir en la formación del alumno a partir de inculcar en éste un espíritu crítico y un carácter emprendedor a través de:  </w:t>
            </w:r>
          </w:p>
          <w:p w:rsidR="008960AA" w:rsidRPr="008960AA" w:rsidRDefault="00AC5848" w:rsidP="00AC5848">
            <w:pPr>
              <w:autoSpaceDE w:val="0"/>
              <w:autoSpaceDN w:val="0"/>
              <w:adjustRightInd w:val="0"/>
              <w:jc w:val="both"/>
              <w:rPr>
                <w:rFonts w:ascii="Arial" w:eastAsia="SymbolMT" w:hAnsi="Arial" w:cs="Arial"/>
                <w:sz w:val="18"/>
                <w:szCs w:val="18"/>
                <w:lang w:val="es-ES"/>
              </w:rPr>
            </w:pP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Tomar decisiones administrativas en situaciones de certidumb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re, incertidumbre y  de riesgo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Aplicar conceptos de teoría de decisiones a decisiones secuenciales que incluyen eventos inc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iertos </w:t>
            </w:r>
            <w:proofErr w:type="gramStart"/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>( árboles</w:t>
            </w:r>
            <w:proofErr w:type="gramEnd"/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de decisión )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Tomar decisiones empleando métodos d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e programación lineal.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Desarrollar habilidades para formular problemas lineales reales en la Adminis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tración, Economía e industria.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Analizar e interpretar la información de cambios en la formulación de problemas de programación lineal para obtener soluc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iones óptimas.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Desarrollar habilidades para resolver una gran v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ariedad de problemas aplicados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Proponer soluciones creativas que generen ventajas competitivas para resolver problemas en las organizaciones empleando métodos cuantitativos. Utilizar las nuevas tecnologías de la información para</w:t>
            </w:r>
          </w:p>
          <w:p w:rsidR="005053AB" w:rsidRPr="008960AA" w:rsidRDefault="005053AB" w:rsidP="008960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1" w:type="dxa"/>
          </w:tcPr>
          <w:p w:rsidR="005053AB" w:rsidRPr="008960AA" w:rsidRDefault="00103235" w:rsidP="00103235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t>15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9D7A9F" w:rsidRDefault="002A1E7B" w:rsidP="0042149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Conocer la</w:t>
            </w:r>
            <w:r w:rsidR="003A6013" w:rsidRPr="009D7A9F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>diversas áreas de aplicación de l</w:t>
            </w:r>
            <w:r w:rsidR="009C0EAD">
              <w:rPr>
                <w:sz w:val="20"/>
                <w:szCs w:val="20"/>
              </w:rPr>
              <w:t xml:space="preserve">os problemas y los métodos para solucionarlos 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9D7A9F" w:rsidRDefault="003A6013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 w:rsidR="0042149F">
              <w:rPr>
                <w:sz w:val="20"/>
                <w:szCs w:val="20"/>
              </w:rPr>
              <w:t>las diversas formas de representar</w:t>
            </w:r>
            <w:r w:rsidR="009C0EAD">
              <w:rPr>
                <w:sz w:val="20"/>
                <w:szCs w:val="20"/>
              </w:rPr>
              <w:t xml:space="preserve"> un problema mediante modelos estadísticos, y los presenta en clase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9D7A9F" w:rsidRDefault="00E63E4A" w:rsidP="0042149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 w:rsidR="0042149F">
              <w:rPr>
                <w:sz w:val="20"/>
                <w:szCs w:val="20"/>
              </w:rPr>
              <w:t xml:space="preserve">Resolver </w:t>
            </w:r>
            <w:r w:rsidR="009C0EAD">
              <w:rPr>
                <w:sz w:val="20"/>
                <w:szCs w:val="20"/>
              </w:rPr>
              <w:t>y plantear los problemas propuestos</w:t>
            </w:r>
            <w:r w:rsidR="002A1E7B">
              <w:rPr>
                <w:sz w:val="20"/>
                <w:szCs w:val="20"/>
              </w:rPr>
              <w:t xml:space="preserve"> y obtener la solución correcta.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9C0EAD" w:rsidP="009C0EAD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9C0EAD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2A1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Consulta desde diferentes fuentes y </w:t>
            </w:r>
            <w:r w:rsidR="002A1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guiados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653E3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  <w:r w:rsidR="002A1E7B">
              <w:t xml:space="preserve"> y forma.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2A1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</w:t>
            </w:r>
            <w:r w:rsidR="002A1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campo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653E3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2A1E7B">
            <w:pPr>
              <w:spacing w:after="0"/>
            </w:pPr>
            <w:r w:rsidRPr="00027038">
              <w:t xml:space="preserve">Realizó los ejercicios </w:t>
            </w:r>
            <w:r w:rsidR="00F06D09">
              <w:t>de cas</w:t>
            </w:r>
            <w:r w:rsidR="002A1E7B">
              <w:t>o propu</w:t>
            </w:r>
            <w:r w:rsidR="00D5316E">
              <w:t>e</w:t>
            </w:r>
            <w:r w:rsidR="002A1E7B">
              <w:t xml:space="preserve">stos </w:t>
            </w:r>
            <w:r w:rsidRPr="00027038">
              <w:t>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2A1E7B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Casos de estudio real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D5316E" w:rsidP="00D5316E">
            <w:pPr>
              <w:spacing w:after="0"/>
            </w:pPr>
            <w:r>
              <w:t xml:space="preserve">Desarrolló y modeló </w:t>
            </w:r>
            <w:r w:rsidR="00027038" w:rsidRPr="00027038">
              <w:t xml:space="preserve"> correctamente los </w:t>
            </w:r>
            <w:r>
              <w:t>casos de estudio real y obtuvo la solución correcta.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Pr="00862CFC" w:rsidRDefault="009C0EAD" w:rsidP="004203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0EAD">
              <w:rPr>
                <w:rFonts w:ascii="Arial" w:hAnsi="Arial" w:cs="Arial"/>
                <w:sz w:val="20"/>
                <w:szCs w:val="20"/>
              </w:rPr>
              <w:t>Hillier</w:t>
            </w:r>
            <w:proofErr w:type="spellEnd"/>
            <w:r w:rsidRPr="009C0EAD">
              <w:rPr>
                <w:rFonts w:ascii="Arial" w:hAnsi="Arial" w:cs="Arial"/>
                <w:sz w:val="20"/>
                <w:szCs w:val="20"/>
              </w:rPr>
              <w:t xml:space="preserve"> y Lieberman. Introducción a la Investigación de Operaciones. Ed. McGraw Hill, 5ta Edición. </w:t>
            </w:r>
            <w:r w:rsidRPr="009C0EAD">
              <w:rPr>
                <w:rFonts w:ascii="Arial" w:hAnsi="Arial" w:cs="Arial"/>
                <w:sz w:val="20"/>
                <w:szCs w:val="20"/>
              </w:rPr>
              <w:t> Handy A. Taha. Investigación de operaciones. Ed. Pearson</w:t>
            </w:r>
            <w:proofErr w:type="gramStart"/>
            <w:r w:rsidRPr="009C0EAD">
              <w:rPr>
                <w:rFonts w:ascii="Arial" w:hAnsi="Arial" w:cs="Arial"/>
                <w:sz w:val="20"/>
                <w:szCs w:val="20"/>
              </w:rPr>
              <w:t>,7</w:t>
            </w:r>
            <w:proofErr w:type="gramEnd"/>
            <w:r w:rsidRPr="009C0EAD">
              <w:rPr>
                <w:rFonts w:ascii="Arial" w:hAnsi="Arial" w:cs="Arial"/>
                <w:sz w:val="20"/>
                <w:szCs w:val="20"/>
              </w:rPr>
              <w:t>ª Edición.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o computadora personal</w:t>
            </w:r>
            <w:r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sitios web en</w:t>
            </w:r>
            <w:r w:rsidRPr="00CF4E9C">
              <w:rPr>
                <w:rFonts w:ascii="Arial" w:hAnsi="Arial" w:cs="Arial"/>
                <w:sz w:val="20"/>
                <w:szCs w:val="20"/>
              </w:rPr>
              <w:t xml:space="preserve"> internet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calculadora científica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software de a</w:t>
            </w:r>
            <w:r w:rsidR="009C0EAD">
              <w:rPr>
                <w:rFonts w:ascii="Arial" w:hAnsi="Arial" w:cs="Arial"/>
                <w:sz w:val="20"/>
                <w:szCs w:val="20"/>
              </w:rPr>
              <w:t xml:space="preserve">plicación </w:t>
            </w:r>
            <w:proofErr w:type="spellStart"/>
            <w:r w:rsidR="009C0EAD">
              <w:rPr>
                <w:rFonts w:ascii="Arial" w:hAnsi="Arial" w:cs="Arial"/>
                <w:sz w:val="20"/>
                <w:szCs w:val="20"/>
              </w:rPr>
              <w:t>winqsb</w:t>
            </w:r>
            <w:proofErr w:type="spellEnd"/>
            <w:r w:rsidR="009C0E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0"/>
        <w:gridCol w:w="750"/>
        <w:gridCol w:w="750"/>
        <w:gridCol w:w="750"/>
        <w:gridCol w:w="750"/>
        <w:gridCol w:w="750"/>
        <w:gridCol w:w="750"/>
        <w:gridCol w:w="750"/>
        <w:gridCol w:w="751"/>
        <w:gridCol w:w="754"/>
        <w:gridCol w:w="754"/>
        <w:gridCol w:w="754"/>
        <w:gridCol w:w="754"/>
        <w:gridCol w:w="756"/>
        <w:gridCol w:w="756"/>
        <w:gridCol w:w="756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FF065E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FF065E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FF065E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380168" w:rsidP="003801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CF4E9C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Agost</w:t>
            </w:r>
            <w:r w:rsidR="00CF4E9C">
              <w:rPr>
                <w:rFonts w:ascii="Arial" w:hAnsi="Arial" w:cs="Arial"/>
                <w:sz w:val="20"/>
                <w:szCs w:val="20"/>
              </w:rPr>
              <w:t>o 2017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0"/>
        <w:gridCol w:w="624"/>
        <w:gridCol w:w="3956"/>
        <w:gridCol w:w="4206"/>
      </w:tblGrid>
      <w:tr w:rsidR="009C0EAD" w:rsidRPr="00862CFC" w:rsidTr="009C0EAD">
        <w:trPr>
          <w:jc w:val="center"/>
        </w:trPr>
        <w:tc>
          <w:tcPr>
            <w:tcW w:w="4220" w:type="dxa"/>
            <w:tcBorders>
              <w:bottom w:val="single" w:sz="4" w:space="0" w:color="auto"/>
            </w:tcBorders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0EAD" w:rsidRPr="00862CFC" w:rsidTr="009C0EAD">
        <w:trPr>
          <w:jc w:val="center"/>
        </w:trPr>
        <w:tc>
          <w:tcPr>
            <w:tcW w:w="4220" w:type="dxa"/>
            <w:tcBorders>
              <w:top w:val="single" w:sz="4" w:space="0" w:color="auto"/>
            </w:tcBorders>
          </w:tcPr>
          <w:p w:rsidR="009C0EAD" w:rsidRPr="00862CFC" w:rsidRDefault="009C0EAD" w:rsidP="009C0E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Lic.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Cristela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T. Rodela Sosa</w:t>
            </w:r>
          </w:p>
        </w:tc>
        <w:tc>
          <w:tcPr>
            <w:tcW w:w="624" w:type="dxa"/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:rsidR="009C0EAD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</w:tcBorders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 w:rsidRPr="00604BA3">
        <w:rPr>
          <w:rFonts w:ascii="Arial" w:hAnsi="Arial" w:cs="Arial"/>
          <w:sz w:val="20"/>
        </w:rPr>
        <w:t>lapregunta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 w:rsidR="00380168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>tecnológica.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Determinar, desde el inicio del semestre, las actividades y los productos que se esperan de dichas actividades; así como, los criterios con </w:t>
      </w:r>
      <w:proofErr w:type="spellStart"/>
      <w:r w:rsidRPr="00604BA3">
        <w:rPr>
          <w:rFonts w:ascii="Arial" w:hAnsi="Arial" w:cs="Arial"/>
          <w:sz w:val="20"/>
        </w:rPr>
        <w:t>queserán</w:t>
      </w:r>
      <w:proofErr w:type="spellEnd"/>
      <w:r w:rsidRPr="00604BA3">
        <w:rPr>
          <w:rFonts w:ascii="Arial" w:hAnsi="Arial" w:cs="Arial"/>
          <w:sz w:val="20"/>
        </w:rPr>
        <w:t xml:space="preserve">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C0E" w:rsidRDefault="00A72C0E" w:rsidP="00862CFC">
      <w:pPr>
        <w:spacing w:after="0" w:line="240" w:lineRule="auto"/>
      </w:pPr>
      <w:r>
        <w:separator/>
      </w:r>
    </w:p>
  </w:endnote>
  <w:endnote w:type="continuationSeparator" w:id="0">
    <w:p w:rsidR="00A72C0E" w:rsidRDefault="00A72C0E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13" w:rsidRPr="00380168" w:rsidRDefault="003A6013">
    <w:pPr>
      <w:pStyle w:val="Piedepgina"/>
    </w:pPr>
    <w:r w:rsidRPr="00380168">
      <w:tab/>
    </w:r>
    <w:r w:rsidRPr="00380168">
      <w:tab/>
    </w:r>
    <w:r w:rsidRPr="00380168">
      <w:tab/>
    </w:r>
    <w:r w:rsidRPr="00380168">
      <w:tab/>
    </w:r>
    <w:r w:rsidRPr="00380168">
      <w:tab/>
    </w:r>
    <w:r w:rsidR="00380168" w:rsidRPr="00380168"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C0E" w:rsidRDefault="00A72C0E" w:rsidP="00862CFC">
      <w:pPr>
        <w:spacing w:after="0" w:line="240" w:lineRule="auto"/>
      </w:pPr>
      <w:r>
        <w:separator/>
      </w:r>
    </w:p>
  </w:footnote>
  <w:footnote w:type="continuationSeparator" w:id="0">
    <w:p w:rsidR="00A72C0E" w:rsidRDefault="00A72C0E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1A3C"/>
    <w:rsid w:val="00015F7E"/>
    <w:rsid w:val="00016390"/>
    <w:rsid w:val="0001678B"/>
    <w:rsid w:val="00027038"/>
    <w:rsid w:val="000300FF"/>
    <w:rsid w:val="00031DD0"/>
    <w:rsid w:val="00055465"/>
    <w:rsid w:val="000626FF"/>
    <w:rsid w:val="000631FB"/>
    <w:rsid w:val="00070E72"/>
    <w:rsid w:val="000A68EC"/>
    <w:rsid w:val="000B7A39"/>
    <w:rsid w:val="000D2771"/>
    <w:rsid w:val="00103235"/>
    <w:rsid w:val="00106009"/>
    <w:rsid w:val="00160D9F"/>
    <w:rsid w:val="00170700"/>
    <w:rsid w:val="001D7549"/>
    <w:rsid w:val="00206F1D"/>
    <w:rsid w:val="00227DF1"/>
    <w:rsid w:val="00233468"/>
    <w:rsid w:val="00293FBE"/>
    <w:rsid w:val="002A1E7B"/>
    <w:rsid w:val="00373659"/>
    <w:rsid w:val="00380168"/>
    <w:rsid w:val="00395FE6"/>
    <w:rsid w:val="003A6013"/>
    <w:rsid w:val="003B6648"/>
    <w:rsid w:val="00420337"/>
    <w:rsid w:val="0042149F"/>
    <w:rsid w:val="00493A2D"/>
    <w:rsid w:val="004B142E"/>
    <w:rsid w:val="004C57D3"/>
    <w:rsid w:val="004F065B"/>
    <w:rsid w:val="005053AB"/>
    <w:rsid w:val="00536B92"/>
    <w:rsid w:val="00546051"/>
    <w:rsid w:val="005624BE"/>
    <w:rsid w:val="00590A65"/>
    <w:rsid w:val="00593663"/>
    <w:rsid w:val="00653E30"/>
    <w:rsid w:val="00654244"/>
    <w:rsid w:val="00744965"/>
    <w:rsid w:val="007A22EC"/>
    <w:rsid w:val="007F3E2A"/>
    <w:rsid w:val="00824F18"/>
    <w:rsid w:val="00862CFC"/>
    <w:rsid w:val="00865C4A"/>
    <w:rsid w:val="008960AA"/>
    <w:rsid w:val="008C7776"/>
    <w:rsid w:val="009905D5"/>
    <w:rsid w:val="00992C3B"/>
    <w:rsid w:val="009C0EAD"/>
    <w:rsid w:val="009D7A9F"/>
    <w:rsid w:val="00A02B93"/>
    <w:rsid w:val="00A37058"/>
    <w:rsid w:val="00A54D93"/>
    <w:rsid w:val="00A72C0E"/>
    <w:rsid w:val="00AC3BE3"/>
    <w:rsid w:val="00AC5848"/>
    <w:rsid w:val="00AD3509"/>
    <w:rsid w:val="00AE14E7"/>
    <w:rsid w:val="00B23CAE"/>
    <w:rsid w:val="00B31A95"/>
    <w:rsid w:val="00BA5082"/>
    <w:rsid w:val="00BB2F70"/>
    <w:rsid w:val="00BE73D8"/>
    <w:rsid w:val="00BE7924"/>
    <w:rsid w:val="00C127DC"/>
    <w:rsid w:val="00C2069A"/>
    <w:rsid w:val="00CB257D"/>
    <w:rsid w:val="00CF4E9C"/>
    <w:rsid w:val="00D10B8D"/>
    <w:rsid w:val="00D5316E"/>
    <w:rsid w:val="00D56F0A"/>
    <w:rsid w:val="00DB206F"/>
    <w:rsid w:val="00DB7692"/>
    <w:rsid w:val="00DC20BC"/>
    <w:rsid w:val="00DC46A5"/>
    <w:rsid w:val="00DC5014"/>
    <w:rsid w:val="00DD7D08"/>
    <w:rsid w:val="00DE26A7"/>
    <w:rsid w:val="00E2258F"/>
    <w:rsid w:val="00E57E37"/>
    <w:rsid w:val="00E63E4A"/>
    <w:rsid w:val="00EA4436"/>
    <w:rsid w:val="00ED50E2"/>
    <w:rsid w:val="00F06D09"/>
    <w:rsid w:val="00F34D3D"/>
    <w:rsid w:val="00F8600E"/>
    <w:rsid w:val="00FA66A5"/>
    <w:rsid w:val="00FE1B97"/>
    <w:rsid w:val="00FF065E"/>
    <w:rsid w:val="16ACA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48D259-BC06-46B3-9B23-45CEB85E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0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2979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Cristela-r</cp:lastModifiedBy>
  <cp:revision>3</cp:revision>
  <cp:lastPrinted>2017-01-20T18:51:00Z</cp:lastPrinted>
  <dcterms:created xsi:type="dcterms:W3CDTF">2017-10-10T14:56:00Z</dcterms:created>
  <dcterms:modified xsi:type="dcterms:W3CDTF">2017-10-10T15:00:00Z</dcterms:modified>
</cp:coreProperties>
</file>